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0360C" w14:textId="77777777" w:rsidR="00E174CB" w:rsidRPr="00D714B4" w:rsidRDefault="00E174CB" w:rsidP="00A2044D">
      <w:pPr>
        <w:spacing w:line="240" w:lineRule="auto"/>
        <w:jc w:val="center"/>
        <w:textAlignment w:val="baseline"/>
        <w:rPr>
          <w:bCs/>
          <w:sz w:val="28"/>
          <w:szCs w:val="28"/>
        </w:rPr>
      </w:pPr>
      <w:bookmarkStart w:id="0" w:name="_GoBack"/>
      <w:bookmarkEnd w:id="0"/>
      <w:r w:rsidRPr="00D714B4">
        <w:rPr>
          <w:bCs/>
          <w:sz w:val="28"/>
          <w:szCs w:val="28"/>
        </w:rPr>
        <w:t>IN THE UNITED STATES DISTRICT COURT</w:t>
      </w:r>
    </w:p>
    <w:p w14:paraId="39A62A93" w14:textId="77777777" w:rsidR="00E174CB" w:rsidRPr="00D714B4" w:rsidRDefault="00E174CB" w:rsidP="00A2044D">
      <w:pPr>
        <w:spacing w:line="240" w:lineRule="auto"/>
        <w:jc w:val="center"/>
        <w:textAlignment w:val="baseline"/>
        <w:rPr>
          <w:sz w:val="28"/>
          <w:szCs w:val="28"/>
        </w:rPr>
      </w:pPr>
      <w:r w:rsidRPr="00D714B4">
        <w:rPr>
          <w:sz w:val="28"/>
          <w:szCs w:val="28"/>
        </w:rPr>
        <w:t>FOR THE EASTERN DISTRICT OF NORTH CAROLINA</w:t>
      </w:r>
    </w:p>
    <w:p w14:paraId="68B5494F" w14:textId="04F26481" w:rsidR="00E174CB" w:rsidRPr="00D714B4" w:rsidRDefault="00E174CB" w:rsidP="00A2044D">
      <w:pPr>
        <w:spacing w:line="240" w:lineRule="auto"/>
        <w:jc w:val="center"/>
        <w:textAlignment w:val="baseline"/>
        <w:rPr>
          <w:sz w:val="28"/>
          <w:szCs w:val="28"/>
        </w:rPr>
      </w:pPr>
    </w:p>
    <w:tbl>
      <w:tblPr>
        <w:tblpPr w:leftFromText="180" w:rightFromText="180" w:vertAnchor="page" w:horzAnchor="margin" w:tblpY="3106"/>
        <w:tblOverlap w:val="never"/>
        <w:tblW w:w="9510" w:type="dxa"/>
        <w:tblLayout w:type="fixed"/>
        <w:tblLook w:val="04A0" w:firstRow="1" w:lastRow="0" w:firstColumn="1" w:lastColumn="0" w:noHBand="0" w:noVBand="1"/>
      </w:tblPr>
      <w:tblGrid>
        <w:gridCol w:w="4576"/>
        <w:gridCol w:w="537"/>
        <w:gridCol w:w="4397"/>
      </w:tblGrid>
      <w:tr w:rsidR="00E174CB" w:rsidRPr="00D714B4" w14:paraId="1B2774CE" w14:textId="77777777" w:rsidTr="00BC2EC5">
        <w:trPr>
          <w:trHeight w:val="4230"/>
        </w:trPr>
        <w:tc>
          <w:tcPr>
            <w:tcW w:w="4576" w:type="dxa"/>
          </w:tcPr>
          <w:p w14:paraId="0DCA4341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MARCIA ELENA QUINTEROS HAWKINS, ALICIA FRANKLIN, VANESSA LACHOWSKI, and KYANNA SHIPP, on behalf of themselves and all others similarly situated,</w:t>
            </w:r>
          </w:p>
          <w:p w14:paraId="2382C924" w14:textId="77777777" w:rsidR="00E174CB" w:rsidRPr="00D714B4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6B6B2A37" w14:textId="77777777" w:rsidR="00E174CB" w:rsidRPr="00D714B4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 xml:space="preserve">                     Plaintiffs,</w:t>
            </w:r>
          </w:p>
          <w:p w14:paraId="093F6C68" w14:textId="77777777" w:rsidR="00E174CB" w:rsidRPr="00D714B4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612E7EF6" w14:textId="77777777" w:rsidR="00E174CB" w:rsidRPr="00D714B4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 xml:space="preserve">                    v.</w:t>
            </w:r>
          </w:p>
          <w:p w14:paraId="4FC99183" w14:textId="77777777" w:rsidR="00E174CB" w:rsidRPr="00D714B4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02E028E2" w14:textId="77777777" w:rsidR="00E174CB" w:rsidRPr="00D714B4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 xml:space="preserve">MANDY COHEN, in her official capacity as Secretary of the North Carolina Department of Health and Human Services, </w:t>
            </w:r>
          </w:p>
          <w:p w14:paraId="6C8D14DB" w14:textId="77777777" w:rsidR="00E174CB" w:rsidRPr="00D714B4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7B65FC96" w14:textId="77777777" w:rsidR="00E174CB" w:rsidRPr="00D714B4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 xml:space="preserve">                      Defendant. </w:t>
            </w:r>
          </w:p>
          <w:p w14:paraId="1297EDF9" w14:textId="77777777" w:rsidR="00E174CB" w:rsidRPr="00D714B4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____________________________________</w:t>
            </w:r>
          </w:p>
          <w:p w14:paraId="69911716" w14:textId="77777777" w:rsidR="00E174CB" w:rsidRPr="00D714B4" w:rsidRDefault="00E174CB" w:rsidP="00A2044D">
            <w:pPr>
              <w:tabs>
                <w:tab w:val="left" w:pos="1440"/>
              </w:tabs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7" w:type="dxa"/>
          </w:tcPr>
          <w:p w14:paraId="7E2F9894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)</w:t>
            </w:r>
          </w:p>
          <w:p w14:paraId="02FD740F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)</w:t>
            </w:r>
          </w:p>
          <w:p w14:paraId="505A1487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)</w:t>
            </w:r>
          </w:p>
          <w:p w14:paraId="2AD257E9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)</w:t>
            </w:r>
          </w:p>
          <w:p w14:paraId="62836075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)</w:t>
            </w:r>
          </w:p>
          <w:p w14:paraId="65184809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)</w:t>
            </w:r>
          </w:p>
          <w:p w14:paraId="6F9071CF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)</w:t>
            </w:r>
          </w:p>
          <w:p w14:paraId="136B0BA9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)</w:t>
            </w:r>
          </w:p>
          <w:p w14:paraId="0CAB16CF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)</w:t>
            </w:r>
          </w:p>
          <w:p w14:paraId="1A96B075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)</w:t>
            </w:r>
          </w:p>
          <w:p w14:paraId="21FC4741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)</w:t>
            </w:r>
          </w:p>
          <w:p w14:paraId="66465EC7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)</w:t>
            </w:r>
          </w:p>
          <w:p w14:paraId="34AEF427" w14:textId="77777777" w:rsidR="00E174CB" w:rsidRPr="00D714B4" w:rsidRDefault="00E174CB" w:rsidP="00A2044D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)</w:t>
            </w:r>
          </w:p>
          <w:p w14:paraId="151E2253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97" w:type="dxa"/>
          </w:tcPr>
          <w:p w14:paraId="40177BFB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5FFC1E01" w14:textId="4F109603" w:rsidR="00E174CB" w:rsidRPr="00D714B4" w:rsidRDefault="00A2044D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D714B4">
              <w:rPr>
                <w:sz w:val="28"/>
                <w:szCs w:val="28"/>
              </w:rPr>
              <w:t>Civil Case No.:  5:17-cv-00581-FL</w:t>
            </w:r>
          </w:p>
          <w:p w14:paraId="6617F3B0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3FEC9349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71DB2405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7F01BF1C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14:paraId="010D9993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14:paraId="01C94E62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14:paraId="22D0BF00" w14:textId="77777777" w:rsidR="00E174CB" w:rsidRPr="00D714B4" w:rsidRDefault="00E174CB" w:rsidP="00A2044D">
            <w:pPr>
              <w:spacing w:line="240" w:lineRule="auto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14:paraId="30A73EF8" w14:textId="77777777" w:rsidR="00E174CB" w:rsidRPr="00D714B4" w:rsidRDefault="00E174CB" w:rsidP="00A2044D">
            <w:pPr>
              <w:pStyle w:val="SingleSpacing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47A6AC65" w14:textId="77777777" w:rsidR="00D714B4" w:rsidRPr="00D714B4" w:rsidRDefault="00D714B4">
      <w:pPr>
        <w:rPr>
          <w:b/>
          <w:sz w:val="28"/>
          <w:szCs w:val="28"/>
        </w:rPr>
      </w:pPr>
    </w:p>
    <w:p w14:paraId="64D17703" w14:textId="2522EB39" w:rsidR="0029420B" w:rsidRPr="00D714B4" w:rsidRDefault="00872693">
      <w:pPr>
        <w:rPr>
          <w:b/>
          <w:sz w:val="28"/>
          <w:szCs w:val="28"/>
        </w:rPr>
      </w:pPr>
      <w:r w:rsidRPr="00D714B4">
        <w:rPr>
          <w:b/>
          <w:sz w:val="28"/>
          <w:szCs w:val="28"/>
        </w:rPr>
        <w:t xml:space="preserve">ATTENTION MEDICAID BENEFICIARIES: </w:t>
      </w:r>
      <w:r w:rsidR="007E69C4" w:rsidRPr="00D714B4">
        <w:rPr>
          <w:b/>
          <w:sz w:val="28"/>
          <w:szCs w:val="28"/>
        </w:rPr>
        <w:t>NOTICE OF</w:t>
      </w:r>
      <w:r w:rsidR="0029420B" w:rsidRPr="00D714B4">
        <w:rPr>
          <w:b/>
          <w:sz w:val="28"/>
          <w:szCs w:val="28"/>
        </w:rPr>
        <w:t xml:space="preserve"> YOUR</w:t>
      </w:r>
      <w:r w:rsidR="007E69C4" w:rsidRPr="00D714B4">
        <w:rPr>
          <w:b/>
          <w:sz w:val="28"/>
          <w:szCs w:val="28"/>
        </w:rPr>
        <w:t xml:space="preserve"> RIGHTS UNDER </w:t>
      </w:r>
      <w:r w:rsidR="0029420B" w:rsidRPr="00D714B4">
        <w:rPr>
          <w:b/>
          <w:sz w:val="28"/>
          <w:szCs w:val="28"/>
        </w:rPr>
        <w:t xml:space="preserve">HAWKINS v. COHEN </w:t>
      </w:r>
    </w:p>
    <w:p w14:paraId="5F0BB498" w14:textId="04D659D4" w:rsidR="009E05EC" w:rsidRPr="00D714B4" w:rsidRDefault="007E69C4">
      <w:pPr>
        <w:rPr>
          <w:sz w:val="28"/>
          <w:szCs w:val="28"/>
        </w:rPr>
      </w:pPr>
      <w:bookmarkStart w:id="1" w:name="_Hlk535226702"/>
      <w:r w:rsidRPr="00D714B4">
        <w:rPr>
          <w:sz w:val="28"/>
          <w:szCs w:val="28"/>
          <w:u w:val="single"/>
        </w:rPr>
        <w:t>Hawkins v. Cohen</w:t>
      </w:r>
      <w:r w:rsidRPr="00D714B4">
        <w:rPr>
          <w:sz w:val="28"/>
          <w:szCs w:val="28"/>
        </w:rPr>
        <w:t xml:space="preserve"> (</w:t>
      </w:r>
      <w:r w:rsidR="0029420B" w:rsidRPr="00D714B4">
        <w:rPr>
          <w:sz w:val="28"/>
          <w:szCs w:val="28"/>
        </w:rPr>
        <w:t>5:17-CV-581 E.D.N.C.</w:t>
      </w:r>
      <w:r w:rsidRPr="00D714B4">
        <w:rPr>
          <w:sz w:val="28"/>
          <w:szCs w:val="28"/>
        </w:rPr>
        <w:t xml:space="preserve">) is a federal lawsuit filed </w:t>
      </w:r>
      <w:r w:rsidR="0029420B" w:rsidRPr="00D714B4">
        <w:rPr>
          <w:sz w:val="28"/>
          <w:szCs w:val="28"/>
        </w:rPr>
        <w:t xml:space="preserve">in 2017 </w:t>
      </w:r>
      <w:r w:rsidRPr="00D714B4">
        <w:rPr>
          <w:sz w:val="28"/>
          <w:szCs w:val="28"/>
        </w:rPr>
        <w:t>on behalf of Medicaid beneficiaries in North Carolina.</w:t>
      </w:r>
      <w:r w:rsidR="009E05EC" w:rsidRPr="00D714B4">
        <w:rPr>
          <w:sz w:val="28"/>
          <w:szCs w:val="28"/>
        </w:rPr>
        <w:t xml:space="preserve"> The case concerns improper terminations of Medicaid </w:t>
      </w:r>
      <w:r w:rsidR="002E0D4E" w:rsidRPr="00D714B4">
        <w:rPr>
          <w:sz w:val="28"/>
          <w:szCs w:val="28"/>
        </w:rPr>
        <w:t>benefits</w:t>
      </w:r>
      <w:r w:rsidR="009E05EC" w:rsidRPr="00D714B4">
        <w:rPr>
          <w:sz w:val="28"/>
          <w:szCs w:val="28"/>
        </w:rPr>
        <w:t>.</w:t>
      </w:r>
    </w:p>
    <w:p w14:paraId="77588BF1" w14:textId="3B28CF02" w:rsidR="009E05EC" w:rsidRPr="00D714B4" w:rsidRDefault="007E69C4">
      <w:pPr>
        <w:rPr>
          <w:sz w:val="28"/>
          <w:szCs w:val="28"/>
        </w:rPr>
      </w:pPr>
      <w:r w:rsidRPr="00D714B4">
        <w:rPr>
          <w:sz w:val="28"/>
          <w:szCs w:val="28"/>
        </w:rPr>
        <w:lastRenderedPageBreak/>
        <w:t xml:space="preserve"> The Court </w:t>
      </w:r>
      <w:r w:rsidR="0029420B" w:rsidRPr="00D714B4">
        <w:rPr>
          <w:sz w:val="28"/>
          <w:szCs w:val="28"/>
        </w:rPr>
        <w:t xml:space="preserve">hearing the case </w:t>
      </w:r>
      <w:r w:rsidRPr="00D714B4">
        <w:rPr>
          <w:sz w:val="28"/>
          <w:szCs w:val="28"/>
        </w:rPr>
        <w:t xml:space="preserve">has </w:t>
      </w:r>
      <w:r w:rsidR="00312B05" w:rsidRPr="00D714B4">
        <w:rPr>
          <w:sz w:val="28"/>
          <w:szCs w:val="28"/>
        </w:rPr>
        <w:t>certified it</w:t>
      </w:r>
      <w:r w:rsidR="0029420B" w:rsidRPr="00D714B4">
        <w:rPr>
          <w:sz w:val="28"/>
          <w:szCs w:val="28"/>
        </w:rPr>
        <w:t xml:space="preserve"> as a class action. </w:t>
      </w:r>
      <w:r w:rsidR="009E05EC" w:rsidRPr="00D714B4">
        <w:rPr>
          <w:sz w:val="28"/>
          <w:szCs w:val="28"/>
        </w:rPr>
        <w:t xml:space="preserve">This means that the </w:t>
      </w:r>
      <w:r w:rsidR="002E0D4E" w:rsidRPr="00D714B4">
        <w:rPr>
          <w:sz w:val="28"/>
          <w:szCs w:val="28"/>
        </w:rPr>
        <w:t xml:space="preserve">case is to help </w:t>
      </w:r>
      <w:r w:rsidR="009E05EC" w:rsidRPr="00D714B4">
        <w:rPr>
          <w:sz w:val="28"/>
          <w:szCs w:val="28"/>
        </w:rPr>
        <w:t>not just the people who filed the case but other Medicaid beneficiaries who</w:t>
      </w:r>
      <w:r w:rsidR="002E0D4E" w:rsidRPr="00D714B4">
        <w:rPr>
          <w:sz w:val="28"/>
          <w:szCs w:val="28"/>
        </w:rPr>
        <w:t>se Medicaid has been or will be terminated improperly.</w:t>
      </w:r>
      <w:r w:rsidR="009E05EC" w:rsidRPr="00D714B4">
        <w:rPr>
          <w:sz w:val="28"/>
          <w:szCs w:val="28"/>
        </w:rPr>
        <w:t xml:space="preserve">  </w:t>
      </w:r>
    </w:p>
    <w:p w14:paraId="0BF8D8DC" w14:textId="19A4F72E" w:rsidR="00312B05" w:rsidRPr="00D714B4" w:rsidRDefault="0029420B">
      <w:pPr>
        <w:rPr>
          <w:sz w:val="28"/>
          <w:szCs w:val="28"/>
        </w:rPr>
      </w:pPr>
      <w:r w:rsidRPr="00D714B4">
        <w:rPr>
          <w:sz w:val="28"/>
          <w:szCs w:val="28"/>
        </w:rPr>
        <w:t xml:space="preserve">The Court has </w:t>
      </w:r>
      <w:r w:rsidR="007E69C4" w:rsidRPr="00D714B4">
        <w:rPr>
          <w:sz w:val="28"/>
          <w:szCs w:val="28"/>
        </w:rPr>
        <w:t xml:space="preserve">ordered the </w:t>
      </w:r>
      <w:r w:rsidRPr="00D714B4">
        <w:rPr>
          <w:sz w:val="28"/>
          <w:szCs w:val="28"/>
        </w:rPr>
        <w:t>N.C.</w:t>
      </w:r>
      <w:r w:rsidR="007E69C4" w:rsidRPr="00D714B4">
        <w:rPr>
          <w:sz w:val="28"/>
          <w:szCs w:val="28"/>
        </w:rPr>
        <w:t xml:space="preserve"> Medicaid agency to stop terminations or reductions of Medicaid benefits until eligibility under all Medicaid categories has been considered and </w:t>
      </w:r>
      <w:r w:rsidR="00312B05" w:rsidRPr="00D714B4">
        <w:rPr>
          <w:sz w:val="28"/>
          <w:szCs w:val="28"/>
        </w:rPr>
        <w:t>advance</w:t>
      </w:r>
      <w:r w:rsidR="007E69C4" w:rsidRPr="00D714B4">
        <w:rPr>
          <w:sz w:val="28"/>
          <w:szCs w:val="28"/>
        </w:rPr>
        <w:t xml:space="preserve"> notice of the right to a hearing has been mailed to you.   </w:t>
      </w:r>
      <w:r w:rsidR="002E0D4E" w:rsidRPr="00D714B4">
        <w:rPr>
          <w:sz w:val="28"/>
          <w:szCs w:val="28"/>
        </w:rPr>
        <w:t xml:space="preserve">For example, if you get Medicaid based on having a minor child who is turning eighteen years old, </w:t>
      </w:r>
      <w:r w:rsidR="0017555B" w:rsidRPr="00D714B4">
        <w:rPr>
          <w:sz w:val="28"/>
          <w:szCs w:val="28"/>
        </w:rPr>
        <w:t xml:space="preserve">your county Department of </w:t>
      </w:r>
      <w:r w:rsidR="002E0D4E" w:rsidRPr="00D714B4">
        <w:rPr>
          <w:sz w:val="28"/>
          <w:szCs w:val="28"/>
        </w:rPr>
        <w:t xml:space="preserve">Social Services must consider whether you are disabled before they stop your Medicaid. </w:t>
      </w:r>
    </w:p>
    <w:p w14:paraId="07639253" w14:textId="7270696B" w:rsidR="00CA3F5C" w:rsidRPr="00D714B4" w:rsidRDefault="007E69C4">
      <w:pPr>
        <w:rPr>
          <w:sz w:val="28"/>
          <w:szCs w:val="28"/>
        </w:rPr>
      </w:pPr>
      <w:r w:rsidRPr="00D714B4">
        <w:rPr>
          <w:sz w:val="28"/>
          <w:szCs w:val="28"/>
        </w:rPr>
        <w:t>If you have any questions about this lawsuit</w:t>
      </w:r>
      <w:r w:rsidR="00312B05" w:rsidRPr="00D714B4">
        <w:rPr>
          <w:sz w:val="28"/>
          <w:szCs w:val="28"/>
        </w:rPr>
        <w:t xml:space="preserve"> or about your rights</w:t>
      </w:r>
      <w:r w:rsidR="0029420B" w:rsidRPr="00D714B4">
        <w:rPr>
          <w:sz w:val="28"/>
          <w:szCs w:val="28"/>
        </w:rPr>
        <w:t>,</w:t>
      </w:r>
      <w:r w:rsidRPr="00D714B4">
        <w:rPr>
          <w:sz w:val="28"/>
          <w:szCs w:val="28"/>
        </w:rPr>
        <w:t xml:space="preserve"> </w:t>
      </w:r>
      <w:r w:rsidR="0029420B" w:rsidRPr="00D714B4">
        <w:rPr>
          <w:sz w:val="28"/>
          <w:szCs w:val="28"/>
        </w:rPr>
        <w:t xml:space="preserve">you may contact the attorneys who </w:t>
      </w:r>
      <w:r w:rsidR="00312B05" w:rsidRPr="00D714B4">
        <w:rPr>
          <w:sz w:val="28"/>
          <w:szCs w:val="28"/>
        </w:rPr>
        <w:t>filed</w:t>
      </w:r>
      <w:r w:rsidR="0029420B" w:rsidRPr="00D714B4">
        <w:rPr>
          <w:sz w:val="28"/>
          <w:szCs w:val="28"/>
        </w:rPr>
        <w:t xml:space="preserve"> th</w:t>
      </w:r>
      <w:r w:rsidR="00312B05" w:rsidRPr="00D714B4">
        <w:rPr>
          <w:sz w:val="28"/>
          <w:szCs w:val="28"/>
        </w:rPr>
        <w:t>e</w:t>
      </w:r>
      <w:r w:rsidR="0029420B" w:rsidRPr="00D714B4">
        <w:rPr>
          <w:sz w:val="28"/>
          <w:szCs w:val="28"/>
        </w:rPr>
        <w:t xml:space="preserve"> case, the Charlotte Center for Legal Advocacy. You can reach these lawyers by calling </w:t>
      </w:r>
      <w:r w:rsidR="00312B05" w:rsidRPr="00D714B4">
        <w:rPr>
          <w:sz w:val="28"/>
          <w:szCs w:val="28"/>
        </w:rPr>
        <w:t xml:space="preserve">this </w:t>
      </w:r>
      <w:proofErr w:type="gramStart"/>
      <w:r w:rsidR="0029420B" w:rsidRPr="00D714B4">
        <w:rPr>
          <w:sz w:val="28"/>
          <w:szCs w:val="28"/>
        </w:rPr>
        <w:t>toll free</w:t>
      </w:r>
      <w:proofErr w:type="gramEnd"/>
      <w:r w:rsidR="0029420B" w:rsidRPr="00D714B4">
        <w:rPr>
          <w:sz w:val="28"/>
          <w:szCs w:val="28"/>
        </w:rPr>
        <w:t xml:space="preserve"> </w:t>
      </w:r>
      <w:r w:rsidR="00312B05" w:rsidRPr="00D714B4">
        <w:rPr>
          <w:sz w:val="28"/>
          <w:szCs w:val="28"/>
        </w:rPr>
        <w:t>number:</w:t>
      </w:r>
      <w:r w:rsidR="0029420B" w:rsidRPr="00D714B4">
        <w:rPr>
          <w:sz w:val="28"/>
          <w:szCs w:val="28"/>
        </w:rPr>
        <w:t xml:space="preserve"> </w:t>
      </w:r>
      <w:r w:rsidR="00D714B4" w:rsidRPr="00D714B4">
        <w:rPr>
          <w:rFonts w:ascii="Arial" w:hAnsi="Arial" w:cs="Arial"/>
          <w:b/>
          <w:color w:val="2F2F2F"/>
          <w:sz w:val="28"/>
          <w:szCs w:val="28"/>
          <w:bdr w:val="none" w:sz="0" w:space="0" w:color="auto" w:frame="1"/>
          <w:shd w:val="clear" w:color="auto" w:fill="FFFFFF"/>
        </w:rPr>
        <w:t>1-800-936-4971</w:t>
      </w:r>
      <w:r w:rsidR="00312B05" w:rsidRPr="00D714B4">
        <w:rPr>
          <w:sz w:val="28"/>
          <w:szCs w:val="28"/>
        </w:rPr>
        <w:t>.</w:t>
      </w:r>
      <w:r w:rsidR="0029420B" w:rsidRPr="00D714B4">
        <w:rPr>
          <w:sz w:val="28"/>
          <w:szCs w:val="28"/>
        </w:rPr>
        <w:t xml:space="preserve"> </w:t>
      </w:r>
      <w:r w:rsidR="00312B05" w:rsidRPr="00D714B4">
        <w:rPr>
          <w:sz w:val="28"/>
          <w:szCs w:val="28"/>
        </w:rPr>
        <w:t>You can also</w:t>
      </w:r>
      <w:r w:rsidR="0029420B" w:rsidRPr="00D714B4">
        <w:rPr>
          <w:sz w:val="28"/>
          <w:szCs w:val="28"/>
        </w:rPr>
        <w:t xml:space="preserve"> send</w:t>
      </w:r>
      <w:r w:rsidR="00312B05" w:rsidRPr="00D714B4">
        <w:rPr>
          <w:sz w:val="28"/>
          <w:szCs w:val="28"/>
        </w:rPr>
        <w:t xml:space="preserve"> the lawyers</w:t>
      </w:r>
      <w:r w:rsidR="0029420B" w:rsidRPr="00D714B4">
        <w:rPr>
          <w:sz w:val="28"/>
          <w:szCs w:val="28"/>
        </w:rPr>
        <w:t xml:space="preserve"> an email </w:t>
      </w:r>
      <w:r w:rsidR="00312B05" w:rsidRPr="00D714B4">
        <w:rPr>
          <w:sz w:val="28"/>
          <w:szCs w:val="28"/>
        </w:rPr>
        <w:t>a</w:t>
      </w:r>
      <w:r w:rsidR="0029420B" w:rsidRPr="00D714B4">
        <w:rPr>
          <w:sz w:val="28"/>
          <w:szCs w:val="28"/>
        </w:rPr>
        <w:t xml:space="preserve">t </w:t>
      </w:r>
      <w:hyperlink r:id="rId7" w:history="1">
        <w:r w:rsidR="00D20C41" w:rsidRPr="006B1AE2">
          <w:rPr>
            <w:rStyle w:val="Hyperlink"/>
            <w:sz w:val="28"/>
            <w:szCs w:val="28"/>
          </w:rPr>
          <w:t>Hawkinsinfo@charlottelegaladvocacy.org</w:t>
        </w:r>
      </w:hyperlink>
      <w:r w:rsidR="00CA3F5C" w:rsidRPr="00D714B4">
        <w:rPr>
          <w:sz w:val="28"/>
          <w:szCs w:val="28"/>
        </w:rPr>
        <w:t>.</w:t>
      </w:r>
    </w:p>
    <w:p w14:paraId="229F7304" w14:textId="1B0B60E1" w:rsidR="007E69C4" w:rsidRPr="00D714B4" w:rsidRDefault="0029420B">
      <w:pPr>
        <w:rPr>
          <w:sz w:val="28"/>
          <w:szCs w:val="28"/>
        </w:rPr>
      </w:pPr>
      <w:r w:rsidRPr="00D714B4">
        <w:rPr>
          <w:sz w:val="28"/>
          <w:szCs w:val="28"/>
        </w:rPr>
        <w:t xml:space="preserve">You also </w:t>
      </w:r>
      <w:r w:rsidR="00312B05" w:rsidRPr="00D714B4">
        <w:rPr>
          <w:sz w:val="28"/>
          <w:szCs w:val="28"/>
        </w:rPr>
        <w:t xml:space="preserve">may </w:t>
      </w:r>
      <w:r w:rsidRPr="00D714B4">
        <w:rPr>
          <w:sz w:val="28"/>
          <w:szCs w:val="28"/>
        </w:rPr>
        <w:t xml:space="preserve">contact these lawyers </w:t>
      </w:r>
      <w:r w:rsidR="007E69C4" w:rsidRPr="00D714B4">
        <w:rPr>
          <w:sz w:val="28"/>
          <w:szCs w:val="28"/>
        </w:rPr>
        <w:t>if you want to report that you lost your Medicaid without a</w:t>
      </w:r>
      <w:r w:rsidR="009E05EC" w:rsidRPr="00D714B4">
        <w:rPr>
          <w:sz w:val="28"/>
          <w:szCs w:val="28"/>
        </w:rPr>
        <w:t xml:space="preserve"> </w:t>
      </w:r>
      <w:r w:rsidR="007E69C4" w:rsidRPr="00D714B4">
        <w:rPr>
          <w:sz w:val="28"/>
          <w:szCs w:val="28"/>
        </w:rPr>
        <w:t>decision</w:t>
      </w:r>
      <w:r w:rsidRPr="00D714B4">
        <w:rPr>
          <w:sz w:val="28"/>
          <w:szCs w:val="28"/>
        </w:rPr>
        <w:t xml:space="preserve"> that</w:t>
      </w:r>
      <w:r w:rsidR="007E69C4" w:rsidRPr="00D714B4">
        <w:rPr>
          <w:sz w:val="28"/>
          <w:szCs w:val="28"/>
        </w:rPr>
        <w:t xml:space="preserve"> you were no longer </w:t>
      </w:r>
      <w:r w:rsidRPr="00D714B4">
        <w:rPr>
          <w:sz w:val="28"/>
          <w:szCs w:val="28"/>
        </w:rPr>
        <w:t>eligible</w:t>
      </w:r>
      <w:r w:rsidR="007E69C4" w:rsidRPr="00D714B4">
        <w:rPr>
          <w:sz w:val="28"/>
          <w:szCs w:val="28"/>
        </w:rPr>
        <w:t xml:space="preserve"> </w:t>
      </w:r>
      <w:r w:rsidR="00312B05" w:rsidRPr="00D714B4">
        <w:rPr>
          <w:sz w:val="28"/>
          <w:szCs w:val="28"/>
        </w:rPr>
        <w:t xml:space="preserve">for Medicaid </w:t>
      </w:r>
      <w:r w:rsidR="002E0D4E" w:rsidRPr="00D714B4">
        <w:rPr>
          <w:sz w:val="28"/>
          <w:szCs w:val="28"/>
        </w:rPr>
        <w:t xml:space="preserve">under any category </w:t>
      </w:r>
      <w:r w:rsidR="007E69C4" w:rsidRPr="00D714B4">
        <w:rPr>
          <w:sz w:val="28"/>
          <w:szCs w:val="28"/>
        </w:rPr>
        <w:t xml:space="preserve">or without </w:t>
      </w:r>
      <w:r w:rsidRPr="00D714B4">
        <w:rPr>
          <w:sz w:val="28"/>
          <w:szCs w:val="28"/>
        </w:rPr>
        <w:t xml:space="preserve">receiving </w:t>
      </w:r>
      <w:r w:rsidR="002E0D4E" w:rsidRPr="00D714B4">
        <w:rPr>
          <w:sz w:val="28"/>
          <w:szCs w:val="28"/>
        </w:rPr>
        <w:t xml:space="preserve">advance </w:t>
      </w:r>
      <w:r w:rsidR="007E69C4" w:rsidRPr="00D714B4">
        <w:rPr>
          <w:sz w:val="28"/>
          <w:szCs w:val="28"/>
        </w:rPr>
        <w:t>written notice</w:t>
      </w:r>
      <w:r w:rsidR="00312B05" w:rsidRPr="00D714B4">
        <w:rPr>
          <w:sz w:val="28"/>
          <w:szCs w:val="28"/>
        </w:rPr>
        <w:t xml:space="preserve"> that your Medicaid would stop</w:t>
      </w:r>
      <w:r w:rsidR="007E69C4" w:rsidRPr="00D714B4">
        <w:rPr>
          <w:sz w:val="28"/>
          <w:szCs w:val="28"/>
        </w:rPr>
        <w:t xml:space="preserve">. </w:t>
      </w:r>
      <w:r w:rsidRPr="00D714B4">
        <w:rPr>
          <w:sz w:val="28"/>
          <w:szCs w:val="28"/>
        </w:rPr>
        <w:t xml:space="preserve">There is no cost to you for any help that these lawyers provide to you. </w:t>
      </w:r>
    </w:p>
    <w:bookmarkEnd w:id="1"/>
    <w:p w14:paraId="0561D5ED" w14:textId="3BDEEF48" w:rsidR="00312B05" w:rsidRPr="00D714B4" w:rsidRDefault="00312B05">
      <w:pPr>
        <w:rPr>
          <w:sz w:val="28"/>
          <w:szCs w:val="28"/>
        </w:rPr>
      </w:pPr>
    </w:p>
    <w:p w14:paraId="375C710E" w14:textId="77777777" w:rsidR="0029420B" w:rsidRPr="00D714B4" w:rsidRDefault="0029420B">
      <w:pPr>
        <w:rPr>
          <w:sz w:val="28"/>
          <w:szCs w:val="28"/>
        </w:rPr>
      </w:pPr>
    </w:p>
    <w:sectPr w:rsidR="0029420B" w:rsidRPr="00D71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C4"/>
    <w:rsid w:val="001478D3"/>
    <w:rsid w:val="00165901"/>
    <w:rsid w:val="0017555B"/>
    <w:rsid w:val="0029090F"/>
    <w:rsid w:val="0029420B"/>
    <w:rsid w:val="002E0D4E"/>
    <w:rsid w:val="00312B05"/>
    <w:rsid w:val="00314072"/>
    <w:rsid w:val="004078B7"/>
    <w:rsid w:val="0043053B"/>
    <w:rsid w:val="00473B8C"/>
    <w:rsid w:val="004B2725"/>
    <w:rsid w:val="0061399B"/>
    <w:rsid w:val="007E69C4"/>
    <w:rsid w:val="00872693"/>
    <w:rsid w:val="009E05EC"/>
    <w:rsid w:val="00A2044D"/>
    <w:rsid w:val="00C649CC"/>
    <w:rsid w:val="00C92206"/>
    <w:rsid w:val="00CA3F5C"/>
    <w:rsid w:val="00D20C41"/>
    <w:rsid w:val="00D460A5"/>
    <w:rsid w:val="00D714B4"/>
    <w:rsid w:val="00E1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C025"/>
  <w15:chartTrackingRefBased/>
  <w15:docId w15:val="{4658C7B8-8DEA-4937-85FF-02F2499C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E174CB"/>
    <w:pPr>
      <w:spacing w:after="0" w:line="238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A3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awkinsinfo@charlottelegaladvocac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B54DF0AFD2147ADD4241E27614C12" ma:contentTypeVersion="10" ma:contentTypeDescription="Create a new document." ma:contentTypeScope="" ma:versionID="fbf8ccd1b0e8c59ce8bb29416dabc98a">
  <xsd:schema xmlns:xsd="http://www.w3.org/2001/XMLSchema" xmlns:xs="http://www.w3.org/2001/XMLSchema" xmlns:p="http://schemas.microsoft.com/office/2006/metadata/properties" xmlns:ns2="5c823696-8102-4c6e-a378-0a4e87441d3a" xmlns:ns3="83288d59-bca4-45f3-9347-af5285ae3d4b" targetNamespace="http://schemas.microsoft.com/office/2006/metadata/properties" ma:root="true" ma:fieldsID="a91cdb5d09da11f3815a778e506c3f56" ns2:_="" ns3:_="">
    <xsd:import namespace="5c823696-8102-4c6e-a378-0a4e87441d3a"/>
    <xsd:import namespace="83288d59-bca4-45f3-9347-af5285ae3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23696-8102-4c6e-a378-0a4e87441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88d59-bca4-45f3-9347-af5285ae3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9111D-2C2F-4D0B-90C5-C6854D2B0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66FE6-1AD6-42A1-8AC3-AFB7D4344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23696-8102-4c6e-a378-0a4e87441d3a"/>
    <ds:schemaRef ds:uri="83288d59-bca4-45f3-9347-af5285ae3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B68EB-335C-4883-8529-BE6BD1C51B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Sea</dc:creator>
  <cp:keywords/>
  <dc:description/>
  <cp:lastModifiedBy>Doug Sea</cp:lastModifiedBy>
  <cp:revision>2</cp:revision>
  <dcterms:created xsi:type="dcterms:W3CDTF">2019-02-12T16:05:00Z</dcterms:created>
  <dcterms:modified xsi:type="dcterms:W3CDTF">2019-02-12T16:05:00Z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0x010100DC7B54DF0AFD2147ADD4241E27614C12</vt:lpwstr>
  </property>
</Properties>
</file>